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"______"________ 2020г.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701FFF0B" w14:textId="77777777" w:rsidR="002E7FF8" w:rsidRDefault="002E7FF8" w:rsidP="002E7FF8">
      <w:pPr>
        <w:tabs>
          <w:tab w:val="left" w:pos="3465"/>
        </w:tabs>
        <w:rPr>
          <w:sz w:val="28"/>
          <w:szCs w:val="28"/>
        </w:rPr>
      </w:pPr>
      <w:r w:rsidRPr="002E7FF8">
        <w:rPr>
          <w:sz w:val="28"/>
          <w:szCs w:val="28"/>
        </w:rPr>
        <w:t>7M03125 Психология</w:t>
      </w: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01BF670C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26E0D987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1B05E34B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4BED7728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70011B3C" w14:textId="77777777" w:rsidR="0035319C" w:rsidRDefault="0035319C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D9707C2" w14:textId="716676E9" w:rsidR="00724139" w:rsidRPr="00814CB1" w:rsidRDefault="00724139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72249478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77777777" w:rsidR="000964E8" w:rsidRPr="00814CB1" w:rsidRDefault="000964E8" w:rsidP="00FB5A3F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42BFE30A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27</w:t>
      </w:r>
      <w:r w:rsidRPr="0070430C">
        <w:rPr>
          <w:sz w:val="28"/>
          <w:szCs w:val="28"/>
          <w:lang w:val="kk-KZ"/>
        </w:rPr>
        <w:t xml:space="preserve">_»  </w:t>
      </w:r>
      <w:r w:rsidR="000964E8" w:rsidRPr="00814CB1">
        <w:rPr>
          <w:sz w:val="28"/>
          <w:szCs w:val="28"/>
        </w:rPr>
        <w:t>08</w:t>
      </w:r>
      <w:r w:rsidRPr="0070430C">
        <w:rPr>
          <w:sz w:val="28"/>
          <w:szCs w:val="28"/>
          <w:lang w:val="kk-KZ"/>
        </w:rPr>
        <w:t xml:space="preserve">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20979464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28</w:t>
      </w:r>
      <w:r w:rsidRPr="0070430C">
        <w:rPr>
          <w:sz w:val="28"/>
          <w:szCs w:val="28"/>
          <w:lang w:val="kk-KZ"/>
        </w:rPr>
        <w:t>_»  _</w:t>
      </w:r>
      <w:r w:rsidR="000964E8" w:rsidRPr="000964E8">
        <w:rPr>
          <w:sz w:val="28"/>
          <w:szCs w:val="28"/>
        </w:rPr>
        <w:t>0</w:t>
      </w:r>
      <w:r w:rsidR="000964E8" w:rsidRPr="00814CB1">
        <w:rPr>
          <w:sz w:val="28"/>
          <w:szCs w:val="28"/>
        </w:rPr>
        <w:t>8</w:t>
      </w:r>
      <w:r w:rsidRPr="0070430C">
        <w:rPr>
          <w:sz w:val="28"/>
          <w:szCs w:val="28"/>
          <w:lang w:val="kk-KZ"/>
        </w:rPr>
        <w:t xml:space="preserve">_   2020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 xml:space="preserve">_______________  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Pr="0070430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lastRenderedPageBreak/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литературу по специальности 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35319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4C1502C8" w:rsidR="00036522" w:rsidRPr="00B52F68" w:rsidRDefault="00720FDF" w:rsidP="00B52F68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52F68" w:rsidRPr="00B52F68">
              <w:rPr>
                <w:sz w:val="20"/>
                <w:szCs w:val="20"/>
                <w:lang w:val="en-US"/>
              </w:rPr>
              <w:t>Major per</w:t>
            </w:r>
            <w:r w:rsidR="00B52F68">
              <w:rPr>
                <w:sz w:val="20"/>
                <w:szCs w:val="20"/>
                <w:lang w:val="en-US"/>
              </w:rPr>
              <w:t xml:space="preserve">spectives in the historical </w:t>
            </w:r>
            <w:r w:rsidR="00B52F68" w:rsidRPr="00B52F68">
              <w:rPr>
                <w:sz w:val="20"/>
                <w:szCs w:val="20"/>
                <w:lang w:val="en-US"/>
              </w:rPr>
              <w:t>development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D4C67DD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52F68" w:rsidRPr="00B52F68">
              <w:rPr>
                <w:sz w:val="20"/>
                <w:szCs w:val="20"/>
                <w:lang w:val="en-US"/>
              </w:rPr>
              <w:t>Some branches of psychology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.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B88" w14:textId="4B37C0AA" w:rsidR="00B52F68" w:rsidRPr="00B52F68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Psychology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of  personality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Historical development of personality psych</w:t>
            </w:r>
            <w:r>
              <w:rPr>
                <w:bCs/>
                <w:sz w:val="20"/>
                <w:szCs w:val="20"/>
                <w:lang w:val="en-US"/>
              </w:rPr>
              <w:t>ology</w:t>
            </w:r>
            <w:r w:rsidRPr="00B52F6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 Theories of personality</w:t>
            </w:r>
          </w:p>
          <w:p w14:paraId="317AC94A" w14:textId="6AD0C4F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77777777" w:rsidR="00C727FD" w:rsidRPr="00C727FD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 xml:space="preserve">The Branches of Psychology: Health 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M</w:t>
            </w:r>
            <w:r w:rsidR="00C727FD">
              <w:rPr>
                <w:bCs/>
                <w:sz w:val="20"/>
                <w:szCs w:val="20"/>
                <w:lang w:val="en-US"/>
              </w:rPr>
              <w:t>otivation and Emotion.</w:t>
            </w:r>
            <w:proofErr w:type="gramEnd"/>
            <w:r w:rsidR="00C727F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727FD">
              <w:rPr>
                <w:bCs/>
                <w:sz w:val="20"/>
                <w:szCs w:val="20"/>
                <w:lang w:val="en-US"/>
              </w:rPr>
              <w:t>Theories of Motivation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bCs/>
                <w:sz w:val="20"/>
                <w:szCs w:val="20"/>
                <w:lang w:val="en-US"/>
              </w:rPr>
              <w:t xml:space="preserve"> Biological and Social Motives 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6ADC4D3" w14:textId="1DDD4723" w:rsidR="00C727FD" w:rsidRPr="00003C8C" w:rsidRDefault="00C727F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03C8C">
              <w:rPr>
                <w:sz w:val="20"/>
                <w:szCs w:val="20"/>
                <w:lang w:val="en-US"/>
              </w:rPr>
              <w:lastRenderedPageBreak/>
              <w:t>The Branches of Psychology: Educational Psychology, Personality Psychology</w:t>
            </w:r>
            <w:r w:rsidR="001B582E" w:rsidRPr="001B582E">
              <w:rPr>
                <w:sz w:val="20"/>
                <w:szCs w:val="20"/>
                <w:lang w:val="en-US"/>
              </w:rPr>
              <w:t>,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 Developmental Psychology</w:t>
            </w:r>
          </w:p>
          <w:p w14:paraId="3B19B756" w14:textId="30C37AD0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>Forensic Psychology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193AF638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The Branches of Psychology: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School Psychology, Social Psychology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Experimental Psychology,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>Sports Psychology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EED" w14:textId="77777777" w:rsidR="008379B0" w:rsidRPr="001B582E" w:rsidRDefault="00B52A5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C727FD" w:rsidRPr="00C727FD">
              <w:rPr>
                <w:sz w:val="20"/>
                <w:szCs w:val="20"/>
                <w:lang w:val="en-US"/>
              </w:rPr>
              <w:t>Adjustment and Breakdown</w:t>
            </w:r>
            <w:r w:rsidR="001B582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5CC65A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bCs/>
                <w:sz w:val="20"/>
                <w:szCs w:val="20"/>
                <w:lang w:val="en-US"/>
              </w:rPr>
              <w:t>Stres</w:t>
            </w:r>
            <w:r>
              <w:rPr>
                <w:bCs/>
                <w:sz w:val="20"/>
                <w:szCs w:val="20"/>
                <w:lang w:val="en-US"/>
              </w:rPr>
              <w:t>s and Health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7B3303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 Sources of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846C95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2 Reactions to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76AFC6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3 Coping With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905A76A" w14:textId="604211CC" w:rsidR="001B582E" w:rsidRPr="001B582E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4 Stress in Your Life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65C" w14:textId="77777777" w:rsidR="001B582E" w:rsidRPr="001B582E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>Indiv</w:t>
            </w:r>
            <w:r>
              <w:rPr>
                <w:rFonts w:eastAsia="MS Gothic"/>
                <w:sz w:val="20"/>
                <w:szCs w:val="20"/>
                <w:lang w:val="en-US"/>
              </w:rPr>
              <w:t>idual Interaction.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. </w:t>
            </w:r>
          </w:p>
          <w:p w14:paraId="334BE896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1 Interpersonal Attraction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</w:p>
          <w:p w14:paraId="3487879A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2 Social Perception </w:t>
            </w:r>
          </w:p>
          <w:p w14:paraId="61B1BB44" w14:textId="396D7AC2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3 Personal Relationships</w:t>
            </w:r>
          </w:p>
          <w:p w14:paraId="2D1B7236" w14:textId="7A69F8B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77777777" w:rsidR="001B582E" w:rsidRPr="001B582E" w:rsidRDefault="00003C8C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Group </w:t>
            </w:r>
            <w:r w:rsid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Interaction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proofErr w:type="gramEnd"/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4AB341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 Group Behavior</w:t>
            </w: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0D5CB3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2 Conformity and Obedience </w:t>
            </w:r>
          </w:p>
          <w:p w14:paraId="4D55C512" w14:textId="60A9F739" w:rsidR="008379B0" w:rsidRPr="00003C8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 Conflict and Cooperation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35319C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6EC" w14:textId="77777777" w:rsidR="001B582E" w:rsidRPr="0035319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Psychology</w:t>
            </w:r>
            <w:r w:rsidR="001B582E">
              <w:rPr>
                <w:bCs/>
                <w:sz w:val="20"/>
                <w:szCs w:val="20"/>
                <w:lang w:val="en-US"/>
              </w:rPr>
              <w:t>: Present and Future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01F9926" w14:textId="77777777" w:rsid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Careers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in Psychology</w:t>
            </w:r>
            <w:r w:rsidRPr="001B582E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3825C5E8" w14:textId="47432417" w:rsidR="00003C8C" w:rsidRP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2 Psychology’s Contributions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sz w:val="20"/>
                <w:szCs w:val="20"/>
                <w:lang w:val="en-US"/>
              </w:rPr>
              <w:t>Grammar</w:t>
            </w:r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5830-AFE8-4808-A2C2-F87B87B3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23</cp:revision>
  <dcterms:created xsi:type="dcterms:W3CDTF">2020-09-14T12:24:00Z</dcterms:created>
  <dcterms:modified xsi:type="dcterms:W3CDTF">2021-01-24T20:02:00Z</dcterms:modified>
</cp:coreProperties>
</file>